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firstLine="440"/>
        <w:jc w:val="right"/>
        <w:rPr>
          <w:rFonts w:ascii="Arial" w:hAnsi="Arial" w:eastAsia="黑体"/>
          <w:bdr w:val="single" w:color="auto" w:sz="4" w:space="0"/>
        </w:rPr>
      </w:pPr>
    </w:p>
    <w:p>
      <w:pPr>
        <w:spacing w:line="240" w:lineRule="auto"/>
        <w:ind w:firstLine="602"/>
        <w:jc w:val="right"/>
        <w:rPr>
          <w:rFonts w:ascii="黑体" w:eastAsia="黑体"/>
          <w:b/>
          <w:sz w:val="30"/>
          <w:szCs w:val="30"/>
        </w:rPr>
      </w:pPr>
    </w:p>
    <w:p>
      <w:pPr>
        <w:spacing w:line="240" w:lineRule="auto"/>
        <w:ind w:firstLine="602"/>
        <w:jc w:val="right"/>
        <w:rPr>
          <w:rFonts w:ascii="黑体" w:eastAsia="黑体"/>
          <w:b/>
          <w:sz w:val="30"/>
          <w:szCs w:val="30"/>
        </w:rPr>
      </w:pPr>
    </w:p>
    <w:p>
      <w:pPr>
        <w:spacing w:line="240" w:lineRule="auto"/>
        <w:ind w:firstLine="602"/>
        <w:jc w:val="right"/>
        <w:rPr>
          <w:rFonts w:ascii="黑体" w:eastAsia="黑体"/>
          <w:b/>
          <w:sz w:val="30"/>
          <w:szCs w:val="30"/>
        </w:rPr>
      </w:pPr>
    </w:p>
    <w:p>
      <w:pPr>
        <w:spacing w:line="240" w:lineRule="auto"/>
        <w:ind w:firstLine="602"/>
        <w:jc w:val="right"/>
        <w:rPr>
          <w:rFonts w:ascii="黑体" w:eastAsia="黑体"/>
          <w:b/>
          <w:sz w:val="30"/>
          <w:szCs w:val="30"/>
        </w:rPr>
      </w:pPr>
    </w:p>
    <w:p>
      <w:pPr>
        <w:spacing w:line="240" w:lineRule="auto"/>
        <w:ind w:firstLine="602"/>
        <w:jc w:val="right"/>
        <w:rPr>
          <w:rFonts w:ascii="黑体" w:eastAsia="黑体"/>
          <w:b/>
          <w:sz w:val="30"/>
          <w:szCs w:val="30"/>
        </w:rPr>
      </w:pPr>
    </w:p>
    <w:p>
      <w:pPr>
        <w:spacing w:line="240" w:lineRule="auto"/>
        <w:ind w:firstLine="602"/>
        <w:jc w:val="right"/>
        <w:rPr>
          <w:rFonts w:ascii="黑体" w:eastAsia="黑体"/>
          <w:b/>
          <w:sz w:val="30"/>
          <w:szCs w:val="30"/>
        </w:rPr>
      </w:pPr>
      <w:r>
        <w:rPr>
          <w:rFonts w:ascii="黑体" w:eastAsia="黑体"/>
          <w:b/>
          <w:sz w:val="30"/>
          <w:szCs w:val="30"/>
        </w:rPr>
        <w:t>安徽医科大学</w:t>
      </w:r>
    </w:p>
    <w:p>
      <w:pPr>
        <w:wordWrap w:val="0"/>
        <w:spacing w:line="240" w:lineRule="auto"/>
        <w:ind w:firstLine="883"/>
        <w:jc w:val="right"/>
        <w:rPr>
          <w:rFonts w:hint="eastAsia" w:ascii="黑体" w:eastAsia="黑体"/>
          <w:b/>
          <w:sz w:val="44"/>
          <w:szCs w:val="44"/>
          <w:lang w:val="en-US"/>
        </w:rPr>
      </w:pPr>
      <w:r>
        <w:rPr>
          <w:rFonts w:hint="eastAsia" w:ascii="黑体" w:eastAsia="黑体"/>
          <w:b/>
          <w:sz w:val="44"/>
          <w:szCs w:val="44"/>
          <w:lang w:val="en-US"/>
        </w:rPr>
        <w:t>学生重</w:t>
      </w:r>
      <w:r>
        <w:rPr>
          <w:rFonts w:hint="eastAsia" w:ascii="黑体" w:eastAsia="黑体"/>
          <w:b/>
          <w:sz w:val="44"/>
          <w:szCs w:val="44"/>
          <w:lang w:val="en-US" w:eastAsia="zh-CN"/>
        </w:rPr>
        <w:t>（补）</w:t>
      </w:r>
      <w:r>
        <w:rPr>
          <w:rFonts w:hint="eastAsia" w:ascii="黑体" w:eastAsia="黑体"/>
          <w:b/>
          <w:sz w:val="44"/>
          <w:szCs w:val="44"/>
          <w:lang w:val="en-US"/>
        </w:rPr>
        <w:t>修选课手册</w:t>
      </w:r>
    </w:p>
    <w:p>
      <w:pPr>
        <w:wordWrap/>
        <w:spacing w:line="240" w:lineRule="auto"/>
        <w:ind w:firstLine="883"/>
        <w:jc w:val="center"/>
        <w:rPr>
          <w:rFonts w:hint="eastAsia" w:ascii="黑体" w:eastAsia="黑体"/>
          <w:b/>
          <w:sz w:val="21"/>
          <w:szCs w:val="21"/>
          <w:lang w:val="en-US" w:eastAsia="zh-CN"/>
        </w:rPr>
      </w:pPr>
      <w:r>
        <w:rPr>
          <w:rFonts w:hint="eastAsia" w:ascii="黑体" w:eastAsia="黑体"/>
          <w:b/>
          <w:sz w:val="21"/>
          <w:szCs w:val="21"/>
          <w:lang w:val="en-US" w:eastAsia="zh-CN"/>
        </w:rPr>
        <w:t xml:space="preserve">                        </w:t>
      </w:r>
      <w:r>
        <w:rPr>
          <w:rFonts w:hint="eastAsia" w:ascii="黑体" w:eastAsia="黑体"/>
          <w:b/>
          <w:color w:val="FF0000"/>
          <w:sz w:val="21"/>
          <w:szCs w:val="21"/>
          <w:lang w:val="en-US" w:eastAsia="zh-CN"/>
        </w:rPr>
        <w:t xml:space="preserve"> （以2020-2021学年第一学期重（补）修选课步骤为示例）</w:t>
      </w:r>
    </w:p>
    <w:p>
      <w:pPr>
        <w:wordWrap w:val="0"/>
        <w:spacing w:line="240" w:lineRule="auto"/>
        <w:ind w:firstLine="883"/>
        <w:jc w:val="right"/>
        <w:rPr>
          <w:rFonts w:ascii="黑体" w:hAnsi="黑体" w:eastAsia="黑体" w:cs="黑体"/>
          <w:b/>
          <w:sz w:val="28"/>
          <w:szCs w:val="28"/>
          <w:lang w:val="en-US"/>
        </w:rPr>
      </w:pPr>
      <w:r>
        <w:rPr>
          <w:rFonts w:hint="eastAsia" w:ascii="黑体" w:eastAsia="黑体"/>
          <w:b/>
          <w:sz w:val="44"/>
          <w:szCs w:val="44"/>
          <w:lang w:val="en-US"/>
        </w:rPr>
        <w:t xml:space="preserve"> </w:t>
      </w:r>
      <w:r>
        <w:rPr>
          <w:rFonts w:hint="eastAsia" w:ascii="黑体" w:hAnsi="黑体" w:eastAsia="黑体" w:cs="黑体"/>
          <w:b/>
          <w:sz w:val="44"/>
          <w:szCs w:val="44"/>
          <w:lang w:val="en-US"/>
        </w:rPr>
        <w:t xml:space="preserve">   </w:t>
      </w:r>
    </w:p>
    <w:p>
      <w:pPr>
        <w:wordWrap w:val="0"/>
        <w:ind w:firstLine="883"/>
        <w:jc w:val="right"/>
        <w:rPr>
          <w:rFonts w:ascii="黑体" w:eastAsia="黑体"/>
          <w:b/>
          <w:sz w:val="44"/>
          <w:szCs w:val="44"/>
          <w:lang w:val="en-US"/>
        </w:rPr>
      </w:pPr>
    </w:p>
    <w:p>
      <w:pPr>
        <w:ind w:firstLine="883"/>
        <w:jc w:val="right"/>
        <w:rPr>
          <w:rFonts w:ascii="黑体" w:eastAsia="黑体"/>
          <w:b/>
          <w:sz w:val="44"/>
          <w:szCs w:val="44"/>
          <w:lang w:val="en-US"/>
        </w:rPr>
      </w:pPr>
    </w:p>
    <w:p>
      <w:pPr>
        <w:ind w:firstLine="600"/>
        <w:jc w:val="right"/>
        <w:rPr>
          <w:sz w:val="30"/>
          <w:szCs w:val="30"/>
          <w:lang w:val="en-US"/>
        </w:rPr>
      </w:pPr>
    </w:p>
    <w:p>
      <w:pPr>
        <w:ind w:firstLine="440"/>
        <w:jc w:val="right"/>
        <w:rPr>
          <w:lang w:val="en-US"/>
        </w:rPr>
      </w:pPr>
    </w:p>
    <w:p>
      <w:pPr>
        <w:ind w:firstLine="440"/>
        <w:jc w:val="right"/>
        <w:rPr>
          <w:b/>
        </w:rPr>
      </w:pPr>
    </w:p>
    <w:p>
      <w:pPr>
        <w:ind w:firstLine="440"/>
      </w:pPr>
    </w:p>
    <w:p>
      <w:pPr>
        <w:ind w:firstLine="440"/>
      </w:pPr>
    </w:p>
    <w:p>
      <w:pPr>
        <w:ind w:firstLine="440"/>
      </w:pPr>
    </w:p>
    <w:p>
      <w:pPr>
        <w:pStyle w:val="2"/>
        <w:rPr>
          <w:sz w:val="40"/>
          <w:szCs w:val="40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0"/>
        </w:numPr>
        <w:ind w:leftChars="0"/>
        <w:rPr>
          <w:sz w:val="56"/>
          <w:szCs w:val="56"/>
        </w:rPr>
      </w:pPr>
      <w:r>
        <w:rPr>
          <w:rFonts w:hint="eastAsia"/>
          <w:sz w:val="56"/>
          <w:szCs w:val="56"/>
          <w:lang w:val="en-US" w:eastAsia="zh-CN"/>
        </w:rPr>
        <w:t>1.</w:t>
      </w:r>
      <w:r>
        <w:rPr>
          <w:rFonts w:hint="eastAsia"/>
          <w:sz w:val="56"/>
          <w:szCs w:val="56"/>
          <w:lang w:val="en-US"/>
        </w:rPr>
        <w:t>登录</w:t>
      </w:r>
    </w:p>
    <w:p>
      <w:pPr>
        <w:pStyle w:val="3"/>
        <w:numPr>
          <w:ilvl w:val="1"/>
          <w:numId w:val="0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1.1</w:t>
      </w:r>
      <w:r>
        <w:rPr>
          <w:rFonts w:hint="eastAsia"/>
          <w:sz w:val="32"/>
          <w:szCs w:val="32"/>
        </w:rPr>
        <w:t>地址</w:t>
      </w:r>
    </w:p>
    <w:p>
      <w:pPr>
        <w:ind w:firstLine="480"/>
        <w:rPr>
          <w:b/>
          <w:bCs/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教务</w:t>
      </w:r>
      <w:r>
        <w:rPr>
          <w:rFonts w:hint="eastAsia"/>
          <w:b/>
          <w:bCs/>
          <w:sz w:val="24"/>
          <w:szCs w:val="24"/>
          <w:lang w:val="en-US"/>
        </w:rPr>
        <w:t>系统地址：</w:t>
      </w:r>
    </w:p>
    <w:p>
      <w:pPr>
        <w:ind w:firstLine="897" w:firstLineChars="374"/>
        <w:rPr>
          <w:rFonts w:hint="eastAsia"/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http://jwgl.ahmu.edu.cn/eams/loginExt.action</w:t>
      </w:r>
    </w:p>
    <w:p>
      <w:pPr>
        <w:tabs>
          <w:tab w:val="center" w:pos="4153"/>
        </w:tabs>
        <w:ind w:firstLine="440"/>
        <w:rPr>
          <w:lang w:val="en-US"/>
        </w:rPr>
      </w:pPr>
    </w:p>
    <w:p>
      <w:pPr>
        <w:pStyle w:val="2"/>
        <w:numPr>
          <w:ilvl w:val="0"/>
          <w:numId w:val="0"/>
        </w:numPr>
        <w:ind w:leftChars="0"/>
        <w:rPr>
          <w:sz w:val="56"/>
          <w:szCs w:val="56"/>
        </w:rPr>
      </w:pPr>
      <w:r>
        <w:rPr>
          <w:rFonts w:hint="eastAsia"/>
          <w:sz w:val="56"/>
          <w:szCs w:val="56"/>
          <w:lang w:val="en-US" w:eastAsia="zh-CN"/>
        </w:rPr>
        <w:t>2.</w:t>
      </w:r>
      <w:r>
        <w:rPr>
          <w:rFonts w:hint="eastAsia"/>
          <w:sz w:val="56"/>
          <w:szCs w:val="56"/>
          <w:lang w:val="en-US"/>
        </w:rPr>
        <w:t>选课</w:t>
      </w:r>
    </w:p>
    <w:p>
      <w:pPr>
        <w:pStyle w:val="3"/>
        <w:numPr>
          <w:ilvl w:val="1"/>
          <w:numId w:val="0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2.1</w:t>
      </w:r>
      <w:r>
        <w:rPr>
          <w:rFonts w:hint="eastAsia"/>
          <w:sz w:val="32"/>
          <w:szCs w:val="32"/>
        </w:rPr>
        <w:t>进入选课（方式一）</w:t>
      </w:r>
    </w:p>
    <w:p>
      <w:pPr>
        <w:ind w:firstLine="480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菜单位置</w:t>
      </w:r>
      <w:r>
        <w:rPr>
          <w:rFonts w:hint="eastAsia"/>
          <w:sz w:val="24"/>
          <w:szCs w:val="24"/>
          <w:lang w:val="en-US"/>
        </w:rPr>
        <w:t>：首页 -&gt; 快捷入口 -&gt; 选课</w:t>
      </w:r>
    </w:p>
    <w:p>
      <w:pPr>
        <w:ind w:firstLine="480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功能描述</w:t>
      </w:r>
      <w:r>
        <w:rPr>
          <w:rFonts w:hint="eastAsia"/>
          <w:sz w:val="24"/>
          <w:szCs w:val="24"/>
          <w:lang w:val="en-US"/>
        </w:rPr>
        <w:t>：</w:t>
      </w:r>
    </w:p>
    <w:p>
      <w:pPr>
        <w:numPr>
          <w:ilvl w:val="0"/>
          <w:numId w:val="0"/>
        </w:numPr>
        <w:ind w:leftChars="200" w:firstLine="480" w:firstLineChars="200"/>
        <w:rPr>
          <w:rFonts w:hint="eastAsia" w:eastAsia="Microsoft YaHei UI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学生登录进入教务系统后，点击【首页】--【快捷入口】（需自行配置）--【学期选课】（图2.1-1），进入选课信息介绍页面（图2.1-2），此页面可查看此次选课的时间、介绍和注意事项等信息；点击【进入选课】，进入选课页面（图2.3-1）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ind w:firstLine="0" w:firstLineChars="0"/>
        <w:rPr>
          <w:sz w:val="24"/>
          <w:szCs w:val="24"/>
        </w:rPr>
      </w:pPr>
      <w:r>
        <w:rPr>
          <w:lang w:val="en-US"/>
        </w:rPr>
        <w:drawing>
          <wp:inline distT="0" distB="0" distL="0" distR="0">
            <wp:extent cx="5274310" cy="18967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图2.1-1</w:t>
      </w:r>
    </w:p>
    <w:p>
      <w:pPr>
        <w:ind w:firstLine="0" w:firstLineChars="0"/>
        <w:jc w:val="center"/>
      </w:pPr>
      <w:r>
        <w:rPr>
          <w:lang w:val="en-US"/>
        </w:rPr>
        <w:drawing>
          <wp:inline distT="0" distB="0" distL="0" distR="0">
            <wp:extent cx="5274310" cy="130111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lang w:val="en-US"/>
        </w:rPr>
      </w:pPr>
      <w:r>
        <w:rPr>
          <w:rFonts w:hint="eastAsia"/>
          <w:sz w:val="24"/>
          <w:szCs w:val="24"/>
          <w:lang w:val="en-US"/>
        </w:rPr>
        <w:t>图2.1-2</w:t>
      </w:r>
    </w:p>
    <w:p>
      <w:pPr>
        <w:pStyle w:val="3"/>
        <w:numPr>
          <w:ilvl w:val="1"/>
          <w:numId w:val="0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2.2</w:t>
      </w:r>
      <w:r>
        <w:rPr>
          <w:rFonts w:hint="eastAsia"/>
          <w:sz w:val="32"/>
          <w:szCs w:val="32"/>
        </w:rPr>
        <w:t>进入选课（方式二）</w:t>
      </w:r>
    </w:p>
    <w:p>
      <w:pPr>
        <w:ind w:firstLine="480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菜单位置</w:t>
      </w:r>
      <w:r>
        <w:rPr>
          <w:rFonts w:hint="eastAsia"/>
          <w:sz w:val="24"/>
          <w:szCs w:val="24"/>
          <w:lang w:val="en-US"/>
        </w:rPr>
        <w:t>：首页 -&gt; 我的 -&gt; 选课</w:t>
      </w:r>
    </w:p>
    <w:p>
      <w:pPr>
        <w:ind w:firstLine="480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功能描述</w:t>
      </w:r>
      <w:r>
        <w:rPr>
          <w:rFonts w:hint="eastAsia"/>
          <w:sz w:val="24"/>
          <w:szCs w:val="24"/>
          <w:lang w:val="en-US"/>
        </w:rPr>
        <w:t>：</w:t>
      </w:r>
    </w:p>
    <w:p>
      <w:pPr>
        <w:numPr>
          <w:ilvl w:val="0"/>
          <w:numId w:val="0"/>
        </w:numPr>
        <w:ind w:firstLine="480" w:firstLineChars="200"/>
        <w:rPr>
          <w:rFonts w:hint="eastAsia" w:eastAsia="Microsoft YaHei UI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学生登录进入教务系统后，点击【首页】--【选课】--【学期选课】，进入选课信息介绍页面（图2.2-1），此页面可查看此次选课的时间、介绍和注意事项等信息；点击【进入选课】，进入选课页面（图2.3-1）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ind w:firstLine="0" w:firstLineChars="0"/>
        <w:rPr>
          <w:sz w:val="24"/>
          <w:szCs w:val="24"/>
        </w:rPr>
      </w:pPr>
      <w:r>
        <w:rPr>
          <w:lang w:val="en-US"/>
        </w:rPr>
        <w:drawing>
          <wp:inline distT="0" distB="0" distL="0" distR="0">
            <wp:extent cx="5274310" cy="13011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/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图2.2-1</w:t>
      </w:r>
    </w:p>
    <w:p>
      <w:pPr>
        <w:ind w:firstLine="0" w:firstLineChars="0"/>
        <w:jc w:val="center"/>
        <w:rPr>
          <w:rFonts w:hint="eastAsia"/>
          <w:sz w:val="24"/>
          <w:szCs w:val="24"/>
          <w:lang w:val="en-US"/>
        </w:rPr>
      </w:pPr>
    </w:p>
    <w:p>
      <w:pPr>
        <w:ind w:firstLine="0" w:firstLineChars="0"/>
        <w:jc w:val="center"/>
        <w:rPr>
          <w:rFonts w:hint="eastAsia"/>
          <w:sz w:val="24"/>
          <w:szCs w:val="24"/>
          <w:lang w:val="en-US"/>
        </w:rPr>
      </w:pPr>
    </w:p>
    <w:p>
      <w:pPr>
        <w:ind w:firstLine="0" w:firstLineChars="0"/>
        <w:jc w:val="center"/>
        <w:rPr>
          <w:rFonts w:hint="eastAsia"/>
          <w:sz w:val="24"/>
          <w:szCs w:val="24"/>
          <w:lang w:val="en-US"/>
        </w:rPr>
      </w:pPr>
    </w:p>
    <w:p>
      <w:pPr>
        <w:ind w:firstLine="0" w:firstLineChars="0"/>
        <w:jc w:val="center"/>
        <w:rPr>
          <w:rFonts w:hint="eastAsia"/>
          <w:sz w:val="24"/>
          <w:szCs w:val="24"/>
          <w:lang w:val="en-US"/>
        </w:rPr>
      </w:pPr>
    </w:p>
    <w:p>
      <w:pPr>
        <w:ind w:firstLine="0" w:firstLineChars="0"/>
        <w:jc w:val="center"/>
        <w:rPr>
          <w:rFonts w:hint="eastAsia"/>
          <w:sz w:val="24"/>
          <w:szCs w:val="24"/>
          <w:lang w:val="en-US"/>
        </w:rPr>
      </w:pPr>
      <w:bookmarkStart w:id="0" w:name="_GoBack"/>
      <w:bookmarkEnd w:id="0"/>
    </w:p>
    <w:p>
      <w:pPr>
        <w:pStyle w:val="3"/>
        <w:numPr>
          <w:ilvl w:val="1"/>
          <w:numId w:val="0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2.3</w:t>
      </w:r>
      <w:r>
        <w:rPr>
          <w:rFonts w:hint="eastAsia"/>
          <w:sz w:val="32"/>
          <w:szCs w:val="32"/>
        </w:rPr>
        <w:t>可选/可退课程</w:t>
      </w:r>
    </w:p>
    <w:p>
      <w:pPr>
        <w:ind w:firstLine="480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菜单位置</w:t>
      </w:r>
      <w:r>
        <w:rPr>
          <w:rFonts w:hint="eastAsia"/>
          <w:sz w:val="24"/>
          <w:szCs w:val="24"/>
          <w:lang w:val="en-US"/>
        </w:rPr>
        <w:t>：首页--快捷入口--选课/首页</w:t>
      </w:r>
      <w:r>
        <w:rPr>
          <w:sz w:val="24"/>
          <w:szCs w:val="24"/>
          <w:lang w:val="en-US"/>
        </w:rPr>
        <w:t>—</w:t>
      </w:r>
      <w:r>
        <w:rPr>
          <w:rFonts w:hint="eastAsia"/>
          <w:sz w:val="24"/>
          <w:szCs w:val="24"/>
          <w:lang w:val="en-US"/>
        </w:rPr>
        <w:t>我的--选课--进入选课</w:t>
      </w:r>
    </w:p>
    <w:p>
      <w:pPr>
        <w:ind w:firstLine="480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功能描述</w:t>
      </w:r>
      <w:r>
        <w:rPr>
          <w:rFonts w:hint="eastAsia"/>
          <w:sz w:val="24"/>
          <w:szCs w:val="24"/>
          <w:lang w:val="en-US"/>
        </w:rPr>
        <w:t>：</w:t>
      </w:r>
    </w:p>
    <w:p>
      <w:pPr>
        <w:tabs>
          <w:tab w:val="left" w:pos="312"/>
        </w:tabs>
        <w:ind w:firstLine="0" w:firstLineChars="0"/>
      </w:pPr>
      <w:r>
        <w:rPr>
          <w:lang w:val="en-US"/>
        </w:rPr>
        <w:drawing>
          <wp:inline distT="0" distB="0" distL="0" distR="0">
            <wp:extent cx="5274310" cy="25685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图2.3-1</w:t>
      </w:r>
    </w:p>
    <w:p>
      <w:pPr>
        <w:pStyle w:val="20"/>
        <w:numPr>
          <w:ilvl w:val="0"/>
          <w:numId w:val="0"/>
        </w:numPr>
        <w:rPr>
          <w:rFonts w:hint="eastAsia" w:eastAsia="Microsoft YaHei UI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1.</w:t>
      </w:r>
      <w:r>
        <w:rPr>
          <w:sz w:val="24"/>
          <w:szCs w:val="24"/>
          <w:lang w:val="en-US"/>
        </w:rPr>
        <w:t>已修课程</w:t>
      </w:r>
      <w:r>
        <w:rPr>
          <w:rFonts w:hint="eastAsia"/>
          <w:sz w:val="24"/>
          <w:szCs w:val="24"/>
          <w:lang w:val="en-US"/>
        </w:rPr>
        <w:t>，</w:t>
      </w:r>
      <w:r>
        <w:rPr>
          <w:sz w:val="24"/>
          <w:szCs w:val="24"/>
          <w:lang w:val="en-US"/>
        </w:rPr>
        <w:t>显示出自己已经修读过的列表</w:t>
      </w:r>
      <w:r>
        <w:rPr>
          <w:rFonts w:hint="eastAsia"/>
          <w:sz w:val="24"/>
          <w:szCs w:val="24"/>
          <w:lang w:val="en-US"/>
        </w:rPr>
        <w:t>，</w:t>
      </w:r>
      <w:r>
        <w:rPr>
          <w:sz w:val="24"/>
          <w:szCs w:val="24"/>
          <w:lang w:val="en-US"/>
        </w:rPr>
        <w:t>在这里如果对应学期有开课</w:t>
      </w:r>
      <w:r>
        <w:rPr>
          <w:rFonts w:hint="eastAsia"/>
          <w:sz w:val="24"/>
          <w:szCs w:val="24"/>
          <w:lang w:val="en-US"/>
        </w:rPr>
        <w:t>，</w:t>
      </w:r>
      <w:r>
        <w:rPr>
          <w:sz w:val="24"/>
          <w:szCs w:val="24"/>
          <w:lang w:val="en-US"/>
        </w:rPr>
        <w:t>可以直接点击跳转可选课程界面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ind w:left="420" w:firstLine="0" w:firstLineChars="0"/>
        <w:rPr>
          <w:rFonts w:hint="eastAsia"/>
          <w:lang w:val="en-US"/>
        </w:rPr>
      </w:pPr>
      <w:r>
        <w:rPr>
          <w:lang w:val="en-US"/>
        </w:rPr>
        <w:drawing>
          <wp:inline distT="0" distB="0" distL="0" distR="0">
            <wp:extent cx="5274310" cy="25152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ind w:firstLine="0" w:firstLineChars="0"/>
        <w:rPr>
          <w:rFonts w:hint="eastAsia" w:eastAsia="Microsoft YaHei UI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2</w:t>
      </w:r>
      <w:r>
        <w:rPr>
          <w:sz w:val="24"/>
          <w:szCs w:val="24"/>
          <w:lang w:val="en-US"/>
        </w:rPr>
        <w:t>.</w:t>
      </w:r>
      <w:r>
        <w:rPr>
          <w:rFonts w:hint="eastAsia"/>
          <w:sz w:val="24"/>
          <w:szCs w:val="24"/>
          <w:lang w:val="en-US"/>
        </w:rPr>
        <w:t>点击“可选课程”，显示学生当前学期、当前批次所能选择的课程，学生可查看当前可选课程的基本信息，如课程名、学分、教师姓名、校区、课程的选课人数和课程安排等信息，学生也可通过课程列表上方的搜索框，检索自己需要的课程，若可选课程超过2</w:t>
      </w:r>
      <w:r>
        <w:rPr>
          <w:sz w:val="24"/>
          <w:szCs w:val="24"/>
          <w:lang w:val="en-US"/>
        </w:rPr>
        <w:t>0</w:t>
      </w:r>
      <w:r>
        <w:rPr>
          <w:rFonts w:hint="eastAsia"/>
          <w:sz w:val="24"/>
          <w:szCs w:val="24"/>
          <w:lang w:val="en-US"/>
        </w:rPr>
        <w:t>条，那么可通过点击课程类别右上角进行翻页操作（图2.3-2）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ind w:firstLine="0" w:firstLineChars="0"/>
        <w:rPr>
          <w:sz w:val="24"/>
          <w:szCs w:val="24"/>
        </w:rPr>
      </w:pPr>
      <w:r>
        <w:rPr>
          <w:lang w:val="en-US"/>
        </w:rPr>
        <w:drawing>
          <wp:inline distT="0" distB="0" distL="114300" distR="114300">
            <wp:extent cx="5272405" cy="1911350"/>
            <wp:effectExtent l="0" t="0" r="4445" b="1270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图2.3-2</w:t>
      </w:r>
    </w:p>
    <w:p>
      <w:pPr>
        <w:tabs>
          <w:tab w:val="left" w:pos="312"/>
        </w:tabs>
        <w:ind w:firstLine="0" w:firstLineChars="0"/>
        <w:rPr>
          <w:rFonts w:hint="eastAsia" w:eastAsia="Microsoft YaHei UI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/>
        </w:rPr>
        <w:t>3</w:t>
      </w:r>
      <w:r>
        <w:rPr>
          <w:sz w:val="24"/>
          <w:szCs w:val="24"/>
          <w:lang w:val="en-US"/>
        </w:rPr>
        <w:t>.</w:t>
      </w:r>
      <w:r>
        <w:rPr>
          <w:rFonts w:hint="eastAsia"/>
          <w:sz w:val="24"/>
          <w:szCs w:val="24"/>
          <w:lang w:val="en-US"/>
        </w:rPr>
        <w:t>点击“已选课程”，显示学生当前学期、当前批次已经</w:t>
      </w:r>
      <w:r>
        <w:rPr>
          <w:rFonts w:hint="eastAsia"/>
          <w:sz w:val="24"/>
          <w:szCs w:val="24"/>
          <w:lang w:val="en-US" w:eastAsia="zh-CN"/>
        </w:rPr>
        <w:t>选择</w:t>
      </w:r>
      <w:r>
        <w:rPr>
          <w:rFonts w:hint="eastAsia"/>
          <w:sz w:val="24"/>
          <w:szCs w:val="24"/>
          <w:lang w:val="en-US"/>
        </w:rPr>
        <w:t>的课程（图2.3-3）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ind w:firstLine="0" w:firstLineChars="0"/>
        <w:rPr>
          <w:sz w:val="24"/>
          <w:szCs w:val="24"/>
        </w:rPr>
      </w:pPr>
      <w:r>
        <w:rPr>
          <w:lang w:val="en-US"/>
        </w:rPr>
        <w:drawing>
          <wp:inline distT="0" distB="0" distL="0" distR="0">
            <wp:extent cx="5274310" cy="191452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图2.3-3</w:t>
      </w:r>
    </w:p>
    <w:p>
      <w:pPr>
        <w:pStyle w:val="3"/>
        <w:numPr>
          <w:ilvl w:val="1"/>
          <w:numId w:val="0"/>
        </w:numPr>
        <w:ind w:leftChars="0"/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2.4</w:t>
      </w:r>
      <w:r>
        <w:rPr>
          <w:rFonts w:hint="eastAsia"/>
          <w:sz w:val="32"/>
          <w:szCs w:val="32"/>
        </w:rPr>
        <w:t>退课</w:t>
      </w:r>
    </w:p>
    <w:p>
      <w:pPr>
        <w:ind w:firstLine="480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菜单位置</w:t>
      </w:r>
      <w:r>
        <w:rPr>
          <w:rFonts w:hint="eastAsia"/>
          <w:sz w:val="24"/>
          <w:szCs w:val="24"/>
          <w:lang w:val="en-US"/>
        </w:rPr>
        <w:t>：进入选课 -&gt; 已选课程 -&gt; 退课</w:t>
      </w:r>
    </w:p>
    <w:p>
      <w:pPr>
        <w:ind w:firstLine="480"/>
        <w:rPr>
          <w:sz w:val="24"/>
          <w:szCs w:val="24"/>
          <w:lang w:val="en-US"/>
        </w:rPr>
      </w:pPr>
      <w:r>
        <w:rPr>
          <w:rFonts w:hint="eastAsia"/>
          <w:b/>
          <w:bCs/>
          <w:sz w:val="24"/>
          <w:szCs w:val="24"/>
          <w:lang w:val="en-US"/>
        </w:rPr>
        <w:t>功能描述</w:t>
      </w:r>
      <w:r>
        <w:rPr>
          <w:rFonts w:hint="eastAsia"/>
          <w:sz w:val="24"/>
          <w:szCs w:val="24"/>
          <w:lang w:val="en-US"/>
        </w:rPr>
        <w:t>：</w:t>
      </w:r>
    </w:p>
    <w:p>
      <w:pPr>
        <w:ind w:left="440" w:leftChars="200" w:firstLine="420" w:firstLineChars="0"/>
        <w:rPr>
          <w:rFonts w:hint="eastAsia" w:eastAsia="Microsoft YaHei UI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/>
        </w:rPr>
        <w:t>学生点击“已选课程”，可查看已选课程的信息，点击需要退课的课程后面的【退选】（图2.5-1），“是否提交”选择“确定”（图2.5-2），提示退课结果，</w:t>
      </w:r>
      <w:r>
        <w:rPr>
          <w:rFonts w:hint="eastAsia"/>
          <w:sz w:val="24"/>
          <w:szCs w:val="24"/>
          <w:lang w:val="en-US" w:eastAsia="zh-CN"/>
        </w:rPr>
        <w:t>可</w:t>
      </w:r>
      <w:r>
        <w:rPr>
          <w:rFonts w:hint="eastAsia"/>
          <w:sz w:val="24"/>
          <w:szCs w:val="24"/>
          <w:lang w:val="en-US"/>
        </w:rPr>
        <w:t>回到“可选课程”列表（图2.5-3）</w:t>
      </w:r>
      <w:r>
        <w:rPr>
          <w:rFonts w:hint="eastAsia"/>
          <w:sz w:val="24"/>
          <w:szCs w:val="24"/>
          <w:lang w:val="en-US" w:eastAsia="zh-CN"/>
        </w:rPr>
        <w:t>。</w:t>
      </w:r>
    </w:p>
    <w:p>
      <w:pPr>
        <w:ind w:firstLine="0" w:firstLineChars="0"/>
      </w:pPr>
      <w:r>
        <w:rPr>
          <w:lang w:val="en-US"/>
        </w:rPr>
        <w:drawing>
          <wp:inline distT="0" distB="0" distL="0" distR="0">
            <wp:extent cx="5274310" cy="2042795"/>
            <wp:effectExtent l="0" t="0" r="254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lang w:val="en-US"/>
        </w:rPr>
      </w:pPr>
      <w:r>
        <w:rPr>
          <w:rFonts w:hint="eastAsia"/>
          <w:sz w:val="24"/>
          <w:szCs w:val="24"/>
          <w:lang w:val="en-US"/>
        </w:rPr>
        <w:t>图2.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  <w:lang w:val="en-US"/>
        </w:rPr>
        <w:t>-1</w:t>
      </w:r>
    </w:p>
    <w:p>
      <w:pPr>
        <w:ind w:firstLine="0" w:firstLineChars="0"/>
        <w:jc w:val="center"/>
      </w:pPr>
      <w:r>
        <w:rPr>
          <w:lang w:val="en-US"/>
        </w:rPr>
        <w:drawing>
          <wp:inline distT="0" distB="0" distL="114300" distR="114300">
            <wp:extent cx="2314575" cy="1381125"/>
            <wp:effectExtent l="0" t="0" r="9525" b="9525"/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图2.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  <w:lang w:val="en-US"/>
        </w:rPr>
        <w:t>-2</w:t>
      </w:r>
    </w:p>
    <w:p>
      <w:pPr>
        <w:ind w:firstLine="0" w:firstLineChars="0"/>
        <w:jc w:val="center"/>
        <w:rPr>
          <w:lang w:val="en-US"/>
        </w:rPr>
      </w:pPr>
      <w:r>
        <w:rPr>
          <w:lang w:val="en-US"/>
        </w:rPr>
        <w:drawing>
          <wp:inline distT="0" distB="0" distL="114300" distR="114300">
            <wp:extent cx="4547235" cy="1197610"/>
            <wp:effectExtent l="0" t="0" r="5715" b="2540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sz w:val="24"/>
          <w:szCs w:val="24"/>
          <w:lang w:val="en-US"/>
        </w:rPr>
      </w:pPr>
      <w:r>
        <w:rPr>
          <w:rFonts w:hint="eastAsia"/>
          <w:sz w:val="24"/>
          <w:szCs w:val="24"/>
          <w:lang w:val="en-US"/>
        </w:rPr>
        <w:t>图2.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rFonts w:hint="eastAsia"/>
          <w:sz w:val="24"/>
          <w:szCs w:val="24"/>
          <w:lang w:val="en-US"/>
        </w:rPr>
        <w:t>-3</w:t>
      </w:r>
    </w:p>
    <w:p>
      <w:pPr>
        <w:ind w:firstLine="440"/>
        <w:rPr>
          <w:lang w:val="en-US"/>
        </w:rPr>
      </w:pPr>
    </w:p>
    <w:p>
      <w:pPr>
        <w:ind w:firstLine="440"/>
        <w:rPr>
          <w:lang w:val="en-US"/>
        </w:rPr>
      </w:pPr>
    </w:p>
    <w:p>
      <w:pPr>
        <w:ind w:firstLine="440"/>
        <w:rPr>
          <w:lang w:val="en-US"/>
        </w:rPr>
      </w:pPr>
    </w:p>
    <w:p>
      <w:pPr>
        <w:ind w:firstLine="440"/>
        <w:rPr>
          <w:lang w:val="en-US"/>
        </w:rPr>
      </w:pPr>
    </w:p>
    <w:p>
      <w:pPr>
        <w:pStyle w:val="2"/>
        <w:numPr>
          <w:ilvl w:val="0"/>
          <w:numId w:val="0"/>
        </w:numPr>
        <w:ind w:leftChars="0"/>
        <w:rPr>
          <w:lang w:val="en-US"/>
        </w:rPr>
      </w:pPr>
      <w:r>
        <w:rPr>
          <w:rFonts w:hint="eastAsia"/>
          <w:lang w:val="en-US" w:eastAsia="zh-CN"/>
        </w:rPr>
        <w:t>3.人才培养</w:t>
      </w:r>
      <w:r>
        <w:rPr>
          <w:lang w:val="en-US"/>
        </w:rPr>
        <w:t>方案查询</w:t>
      </w:r>
      <w:r>
        <w:rPr>
          <w:rFonts w:hint="eastAsia"/>
          <w:lang w:val="en-US"/>
        </w:rPr>
        <w:t>&amp;</w:t>
      </w:r>
      <w:r>
        <w:rPr>
          <w:lang w:val="en-US"/>
        </w:rPr>
        <w:t>当前开课查询</w:t>
      </w:r>
    </w:p>
    <w:p>
      <w:pPr>
        <w:ind w:firstLine="440"/>
        <w:rPr>
          <w:lang w:val="en-US"/>
        </w:rPr>
      </w:pPr>
      <w:r>
        <w:rPr>
          <w:lang w:val="en-US"/>
        </w:rPr>
        <w:drawing>
          <wp:inline distT="0" distB="0" distL="0" distR="0">
            <wp:extent cx="5274310" cy="26784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rPr>
          <w:rFonts w:hint="eastAsia"/>
          <w:lang w:val="en-US"/>
        </w:rPr>
      </w:pPr>
      <w:r>
        <w:rPr>
          <w:lang w:val="en-US"/>
        </w:rPr>
        <w:drawing>
          <wp:inline distT="0" distB="0" distL="0" distR="0">
            <wp:extent cx="5274310" cy="17526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rPr>
          <w:rFonts w:hint="eastAsia"/>
          <w:lang w:val="en-US"/>
        </w:rPr>
      </w:pPr>
    </w:p>
    <w:sectPr>
      <w:footerReference r:id="rId11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40"/>
      </w:pPr>
      <w:r>
        <w:separator/>
      </w:r>
    </w:p>
  </w:endnote>
  <w:endnote w:type="continuationSeparator" w:id="1">
    <w:p>
      <w:pPr>
        <w:spacing w:line="240" w:lineRule="auto"/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  <w:r>
      <w:rPr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6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66C/ssAgAAV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nroL+y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6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  <w:ind w:firstLine="440"/>
      </w:pPr>
      <w:r>
        <w:separator/>
      </w:r>
    </w:p>
  </w:footnote>
  <w:footnote w:type="continuationSeparator" w:id="1">
    <w:p>
      <w:pPr>
        <w:spacing w:before="0" w:after="0" w:line="276" w:lineRule="auto"/>
        <w:ind w:firstLine="4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065528"/>
    <w:multiLevelType w:val="multilevel"/>
    <w:tmpl w:val="BF065528"/>
    <w:lvl w:ilvl="0" w:tentative="0">
      <w:start w:val="1"/>
      <w:numFmt w:val="decimal"/>
      <w:pStyle w:val="2"/>
      <w:lvlText w:val="%1."/>
      <w:lvlJc w:val="left"/>
      <w:pPr>
        <w:ind w:left="425" w:hanging="425"/>
      </w:p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</w:lvl>
    <w:lvl w:ilvl="2" w:tentative="0">
      <w:start w:val="1"/>
      <w:numFmt w:val="decimal"/>
      <w:pStyle w:val="4"/>
      <w:lvlText w:val="%1.%2.%3."/>
      <w:lvlJc w:val="left"/>
      <w:pPr>
        <w:ind w:left="2410" w:hanging="709"/>
      </w:pPr>
    </w:lvl>
    <w:lvl w:ilvl="3" w:tentative="0">
      <w:start w:val="1"/>
      <w:numFmt w:val="decimal"/>
      <w:pStyle w:val="5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6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iNTc4M2I5NTUwODg2N2MzNTExYmY1ZDcyMzVjYTcifQ=="/>
  </w:docVars>
  <w:rsids>
    <w:rsidRoot w:val="6B463BB3"/>
    <w:rsid w:val="00062964"/>
    <w:rsid w:val="000A5133"/>
    <w:rsid w:val="000D0E80"/>
    <w:rsid w:val="00114028"/>
    <w:rsid w:val="00285570"/>
    <w:rsid w:val="00302457"/>
    <w:rsid w:val="003566D4"/>
    <w:rsid w:val="00407168"/>
    <w:rsid w:val="00416226"/>
    <w:rsid w:val="00434225"/>
    <w:rsid w:val="00523BE9"/>
    <w:rsid w:val="00525712"/>
    <w:rsid w:val="00616679"/>
    <w:rsid w:val="00630932"/>
    <w:rsid w:val="00691C9D"/>
    <w:rsid w:val="007A341A"/>
    <w:rsid w:val="00857ECD"/>
    <w:rsid w:val="00901BBD"/>
    <w:rsid w:val="009D721F"/>
    <w:rsid w:val="00A163D7"/>
    <w:rsid w:val="00AB1580"/>
    <w:rsid w:val="00AF465F"/>
    <w:rsid w:val="00BA1FC8"/>
    <w:rsid w:val="00C32AA6"/>
    <w:rsid w:val="00C810F8"/>
    <w:rsid w:val="00DB40B6"/>
    <w:rsid w:val="00DE4B12"/>
    <w:rsid w:val="00DE6401"/>
    <w:rsid w:val="00E301CD"/>
    <w:rsid w:val="00EF2EE1"/>
    <w:rsid w:val="00F609F5"/>
    <w:rsid w:val="00F75032"/>
    <w:rsid w:val="00F93252"/>
    <w:rsid w:val="01BB7785"/>
    <w:rsid w:val="020F2086"/>
    <w:rsid w:val="036C4B79"/>
    <w:rsid w:val="04FA7948"/>
    <w:rsid w:val="05AF7A61"/>
    <w:rsid w:val="05C66081"/>
    <w:rsid w:val="05D35E0C"/>
    <w:rsid w:val="06B54957"/>
    <w:rsid w:val="076C1D0A"/>
    <w:rsid w:val="07AA09A6"/>
    <w:rsid w:val="07B3701C"/>
    <w:rsid w:val="084C6E55"/>
    <w:rsid w:val="08F17D81"/>
    <w:rsid w:val="090A0193"/>
    <w:rsid w:val="0A1474A9"/>
    <w:rsid w:val="0A3C4809"/>
    <w:rsid w:val="0AD74BD6"/>
    <w:rsid w:val="10227E0C"/>
    <w:rsid w:val="10504BDF"/>
    <w:rsid w:val="108A0E1E"/>
    <w:rsid w:val="10C62EEA"/>
    <w:rsid w:val="128F0CF2"/>
    <w:rsid w:val="12DF0D57"/>
    <w:rsid w:val="13117369"/>
    <w:rsid w:val="13254BC7"/>
    <w:rsid w:val="13464681"/>
    <w:rsid w:val="14062EC7"/>
    <w:rsid w:val="14A101AB"/>
    <w:rsid w:val="154B0AA5"/>
    <w:rsid w:val="16796AE3"/>
    <w:rsid w:val="16D3452E"/>
    <w:rsid w:val="16F02F6A"/>
    <w:rsid w:val="17F85EC7"/>
    <w:rsid w:val="18C00B68"/>
    <w:rsid w:val="1B866642"/>
    <w:rsid w:val="1BE145E2"/>
    <w:rsid w:val="1CAB5E4B"/>
    <w:rsid w:val="1DC668A4"/>
    <w:rsid w:val="1DF92EEC"/>
    <w:rsid w:val="1E2F3213"/>
    <w:rsid w:val="1E8129EF"/>
    <w:rsid w:val="20C0317D"/>
    <w:rsid w:val="211216B2"/>
    <w:rsid w:val="219F4FAB"/>
    <w:rsid w:val="23511D09"/>
    <w:rsid w:val="23FA75CE"/>
    <w:rsid w:val="24986F6C"/>
    <w:rsid w:val="249D52CB"/>
    <w:rsid w:val="24BD27D4"/>
    <w:rsid w:val="25067EEE"/>
    <w:rsid w:val="2552775E"/>
    <w:rsid w:val="2579083C"/>
    <w:rsid w:val="262E19CA"/>
    <w:rsid w:val="26C10B59"/>
    <w:rsid w:val="27701A21"/>
    <w:rsid w:val="28DA70D8"/>
    <w:rsid w:val="290B543A"/>
    <w:rsid w:val="2A230494"/>
    <w:rsid w:val="2A4D337A"/>
    <w:rsid w:val="2AC61EAF"/>
    <w:rsid w:val="2AF70FCC"/>
    <w:rsid w:val="2B093FC7"/>
    <w:rsid w:val="2C7A4FFA"/>
    <w:rsid w:val="2DF83235"/>
    <w:rsid w:val="31136D51"/>
    <w:rsid w:val="340E7515"/>
    <w:rsid w:val="369D7577"/>
    <w:rsid w:val="36C50306"/>
    <w:rsid w:val="38196793"/>
    <w:rsid w:val="3C7F22F4"/>
    <w:rsid w:val="3DCA722E"/>
    <w:rsid w:val="428021EA"/>
    <w:rsid w:val="464F2814"/>
    <w:rsid w:val="46536D29"/>
    <w:rsid w:val="48EB2306"/>
    <w:rsid w:val="49B96638"/>
    <w:rsid w:val="4BA26A50"/>
    <w:rsid w:val="4BAB1472"/>
    <w:rsid w:val="4BD87896"/>
    <w:rsid w:val="4C034C4B"/>
    <w:rsid w:val="4D6B4CBC"/>
    <w:rsid w:val="4DF252E5"/>
    <w:rsid w:val="4EDD400F"/>
    <w:rsid w:val="50D85789"/>
    <w:rsid w:val="52DF65A8"/>
    <w:rsid w:val="55934655"/>
    <w:rsid w:val="5640370D"/>
    <w:rsid w:val="57B251BE"/>
    <w:rsid w:val="57E8348B"/>
    <w:rsid w:val="59E83A52"/>
    <w:rsid w:val="5A7D41C5"/>
    <w:rsid w:val="5B2E46F4"/>
    <w:rsid w:val="5B6720F2"/>
    <w:rsid w:val="5C4267EA"/>
    <w:rsid w:val="5DB36B1B"/>
    <w:rsid w:val="60244008"/>
    <w:rsid w:val="608A1D38"/>
    <w:rsid w:val="60A44E66"/>
    <w:rsid w:val="61C245A9"/>
    <w:rsid w:val="64BC7055"/>
    <w:rsid w:val="64FC0180"/>
    <w:rsid w:val="66494AAC"/>
    <w:rsid w:val="666C7141"/>
    <w:rsid w:val="67403D9E"/>
    <w:rsid w:val="68833004"/>
    <w:rsid w:val="6B393B79"/>
    <w:rsid w:val="6B42269D"/>
    <w:rsid w:val="6B463BB3"/>
    <w:rsid w:val="6B813B41"/>
    <w:rsid w:val="6C96268E"/>
    <w:rsid w:val="6D982262"/>
    <w:rsid w:val="6DC36DCF"/>
    <w:rsid w:val="6E1166B1"/>
    <w:rsid w:val="6EDC593C"/>
    <w:rsid w:val="6F0B0767"/>
    <w:rsid w:val="6F816012"/>
    <w:rsid w:val="70783AAF"/>
    <w:rsid w:val="71225898"/>
    <w:rsid w:val="725B155C"/>
    <w:rsid w:val="728125C3"/>
    <w:rsid w:val="73117938"/>
    <w:rsid w:val="73B25152"/>
    <w:rsid w:val="742534AF"/>
    <w:rsid w:val="75804F33"/>
    <w:rsid w:val="77A1387C"/>
    <w:rsid w:val="77CA61B4"/>
    <w:rsid w:val="78EB13C9"/>
    <w:rsid w:val="79AC279A"/>
    <w:rsid w:val="79CC717B"/>
    <w:rsid w:val="7B3B12F0"/>
    <w:rsid w:val="7D7632E0"/>
    <w:rsid w:val="7E827DCB"/>
    <w:rsid w:val="7E9D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  <w:ind w:firstLine="200" w:firstLineChars="200"/>
    </w:pPr>
    <w:rPr>
      <w:rFonts w:ascii="Microsoft YaHei UI" w:hAnsi="Microsoft YaHei UI" w:eastAsia="Microsoft YaHei UI" w:cstheme="minorBidi"/>
      <w:color w:val="595959"/>
      <w:sz w:val="22"/>
      <w:szCs w:val="22"/>
      <w:lang w:val="zh-CN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numPr>
        <w:ilvl w:val="0"/>
        <w:numId w:val="1"/>
      </w:numPr>
      <w:spacing w:after="0" w:line="240" w:lineRule="auto"/>
      <w:ind w:firstLineChars="0"/>
      <w:outlineLvl w:val="0"/>
    </w:pPr>
    <w:rPr>
      <w:rFonts w:cs="Times New Roman"/>
      <w:b/>
      <w:color w:val="4472C4"/>
      <w:sz w:val="48"/>
      <w:szCs w:val="48"/>
    </w:rPr>
  </w:style>
  <w:style w:type="paragraph" w:styleId="3">
    <w:name w:val="heading 2"/>
    <w:basedOn w:val="1"/>
    <w:next w:val="1"/>
    <w:link w:val="19"/>
    <w:unhideWhenUsed/>
    <w:qFormat/>
    <w:uiPriority w:val="0"/>
    <w:pPr>
      <w:numPr>
        <w:ilvl w:val="1"/>
        <w:numId w:val="1"/>
      </w:numPr>
      <w:pBdr>
        <w:bottom w:val="single" w:color="4472C4" w:sz="12" w:space="1"/>
      </w:pBdr>
      <w:shd w:val="clear" w:color="auto" w:fill="F1F1F1" w:themeFill="background1" w:themeFillShade="F2"/>
      <w:spacing w:line="240" w:lineRule="auto"/>
      <w:ind w:firstLineChars="0"/>
      <w:outlineLvl w:val="1"/>
    </w:pPr>
    <w:rPr>
      <w:rFonts w:cs="Times New Roman"/>
      <w:b/>
      <w:color w:val="4472C4"/>
      <w:sz w:val="24"/>
      <w:lang w:val="en-US"/>
    </w:rPr>
  </w:style>
  <w:style w:type="paragraph" w:styleId="4">
    <w:name w:val="heading 3"/>
    <w:basedOn w:val="1"/>
    <w:next w:val="1"/>
    <w:link w:val="14"/>
    <w:semiHidden/>
    <w:unhideWhenUsed/>
    <w:qFormat/>
    <w:uiPriority w:val="0"/>
    <w:pPr>
      <w:numPr>
        <w:ilvl w:val="2"/>
        <w:numId w:val="1"/>
      </w:numPr>
      <w:pBdr>
        <w:bottom w:val="single" w:color="595959" w:sz="12" w:space="1"/>
      </w:pBdr>
      <w:shd w:val="clear" w:color="auto" w:fill="F1F1F1" w:themeFill="background1" w:themeFillShade="F2"/>
      <w:spacing w:line="240" w:lineRule="auto"/>
      <w:ind w:left="567" w:firstLine="0" w:firstLineChars="0"/>
      <w:outlineLvl w:val="2"/>
    </w:pPr>
    <w:rPr>
      <w:rFonts w:cs="Times New Roman"/>
      <w:b/>
      <w:lang w:val="en-US"/>
    </w:rPr>
  </w:style>
  <w:style w:type="paragraph" w:styleId="5">
    <w:name w:val="heading 4"/>
    <w:basedOn w:val="1"/>
    <w:next w:val="1"/>
    <w:link w:val="15"/>
    <w:semiHidden/>
    <w:unhideWhenUsed/>
    <w:qFormat/>
    <w:uiPriority w:val="0"/>
    <w:pPr>
      <w:numPr>
        <w:ilvl w:val="3"/>
        <w:numId w:val="1"/>
      </w:numPr>
      <w:pBdr>
        <w:bottom w:val="single" w:color="595959" w:sz="8" w:space="1"/>
      </w:pBdr>
      <w:spacing w:line="240" w:lineRule="auto"/>
      <w:ind w:firstLineChars="0"/>
      <w:outlineLvl w:val="3"/>
    </w:pPr>
    <w:rPr>
      <w:rFonts w:eastAsia="微软雅黑" w:cs="Times New Roman" w:asciiTheme="minorHAnsi" w:hAnsiTheme="minorHAnsi"/>
      <w:b/>
    </w:rPr>
  </w:style>
  <w:style w:type="paragraph" w:styleId="6">
    <w:name w:val="heading 5"/>
    <w:basedOn w:val="1"/>
    <w:next w:val="1"/>
    <w:link w:val="16"/>
    <w:semiHidden/>
    <w:unhideWhenUsed/>
    <w:qFormat/>
    <w:uiPriority w:val="0"/>
    <w:pPr>
      <w:numPr>
        <w:ilvl w:val="4"/>
        <w:numId w:val="1"/>
      </w:numPr>
      <w:pBdr>
        <w:bottom w:val="dashSmallGap" w:color="595959" w:sz="4" w:space="1"/>
      </w:pBdr>
      <w:spacing w:line="240" w:lineRule="auto"/>
      <w:ind w:firstLineChars="0"/>
      <w:outlineLvl w:val="4"/>
    </w:pPr>
    <w:rPr>
      <w:rFonts w:eastAsia="微软雅黑" w:cs="Times New Roman" w:asciiTheme="minorHAnsi" w:hAnsiTheme="minorHAnsi"/>
      <w:b/>
    </w:rPr>
  </w:style>
  <w:style w:type="paragraph" w:styleId="7">
    <w:name w:val="heading 6"/>
    <w:basedOn w:val="1"/>
    <w:next w:val="1"/>
    <w:link w:val="17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9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customStyle="1" w:styleId="13">
    <w:name w:val="标题 1 Char"/>
    <w:basedOn w:val="11"/>
    <w:link w:val="2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/>
    </w:rPr>
  </w:style>
  <w:style w:type="character" w:customStyle="1" w:styleId="14">
    <w:name w:val="标题 3 Char"/>
    <w:basedOn w:val="11"/>
    <w:link w:val="4"/>
    <w:qFormat/>
    <w:uiPriority w:val="9"/>
    <w:rPr>
      <w:rFonts w:ascii="Microsoft YaHei UI" w:hAnsi="Microsoft YaHei UI" w:eastAsia="Microsoft YaHei UI" w:cs="Times New Roman"/>
      <w:color w:val="595959"/>
      <w:kern w:val="0"/>
      <w:sz w:val="22"/>
      <w:szCs w:val="22"/>
      <w:shd w:val="clear" w:color="auto" w:fill="F1F1F1" w:themeFill="background1" w:themeFillShade="F2"/>
    </w:rPr>
  </w:style>
  <w:style w:type="character" w:customStyle="1" w:styleId="15">
    <w:name w:val="标题 4 Char"/>
    <w:basedOn w:val="11"/>
    <w:link w:val="5"/>
    <w:qFormat/>
    <w:uiPriority w:val="9"/>
    <w:rPr>
      <w:rFonts w:eastAsia="微软雅黑" w:cs="Times New Roman" w:asciiTheme="minorHAnsi" w:hAnsiTheme="minorHAnsi"/>
      <w:b/>
      <w:szCs w:val="22"/>
    </w:rPr>
  </w:style>
  <w:style w:type="character" w:customStyle="1" w:styleId="16">
    <w:name w:val="标题 5 Char"/>
    <w:basedOn w:val="11"/>
    <w:link w:val="6"/>
    <w:qFormat/>
    <w:uiPriority w:val="9"/>
    <w:rPr>
      <w:rFonts w:eastAsia="微软雅黑" w:cs="Times New Roman" w:asciiTheme="minorHAnsi" w:hAnsiTheme="minorHAnsi"/>
      <w:b/>
      <w:szCs w:val="22"/>
    </w:rPr>
  </w:style>
  <w:style w:type="character" w:customStyle="1" w:styleId="17">
    <w:name w:val="标题 6 Char"/>
    <w:basedOn w:val="11"/>
    <w:link w:val="7"/>
    <w:qFormat/>
    <w:uiPriority w:val="9"/>
    <w:rPr>
      <w:rFonts w:asciiTheme="majorHAnsi" w:hAnsiTheme="majorHAnsi" w:eastAsiaTheme="majorEastAsia" w:cstheme="majorBidi"/>
      <w:b/>
      <w:bCs/>
      <w:color w:val="595959"/>
      <w:kern w:val="0"/>
      <w:sz w:val="24"/>
      <w:szCs w:val="24"/>
      <w:lang w:val="zh-CN"/>
    </w:rPr>
  </w:style>
  <w:style w:type="paragraph" w:customStyle="1" w:styleId="18">
    <w:name w:val="表格文字"/>
    <w:basedOn w:val="1"/>
    <w:qFormat/>
    <w:uiPriority w:val="0"/>
    <w:pPr>
      <w:spacing w:before="0" w:after="0" w:line="400" w:lineRule="exact"/>
      <w:ind w:firstLine="0" w:firstLineChars="0"/>
    </w:pPr>
    <w:rPr>
      <w:rFonts w:eastAsia="微软雅黑" w:cs="Times New Roman" w:asciiTheme="minorHAnsi" w:hAnsiTheme="minorHAnsi"/>
      <w:b/>
      <w:bCs/>
      <w:sz w:val="20"/>
    </w:rPr>
  </w:style>
  <w:style w:type="character" w:customStyle="1" w:styleId="19">
    <w:name w:val="标题 2 Char"/>
    <w:basedOn w:val="11"/>
    <w:link w:val="3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zCs w:val="22"/>
      <w:shd w:val="clear" w:color="auto" w:fill="F1F1F1" w:themeFill="background1" w:themeFillShade="F2"/>
    </w:rPr>
  </w:style>
  <w:style w:type="paragraph" w:styleId="20">
    <w:name w:val="List Paragraph"/>
    <w:basedOn w:val="1"/>
    <w:qFormat/>
    <w:uiPriority w:val="99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718</Words>
  <Characters>876</Characters>
  <Lines>7</Lines>
  <Paragraphs>2</Paragraphs>
  <TotalTime>10</TotalTime>
  <ScaleCrop>false</ScaleCrop>
  <LinksUpToDate>false</LinksUpToDate>
  <CharactersWithSpaces>917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2019-01-24T02:26:00Z</dcterms:created>
  <dc:creator>laura</dc:creator>
  <cp:lastModifiedBy>廖胜东</cp:lastModifiedBy>
  <dcterms:modified xsi:type="dcterms:W3CDTF">2023-04-10T02:27:46Z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BB09F1AAD0794188AA9B80A5ABB95ED5_12</vt:lpwstr>
  </property>
</Properties>
</file>